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DEE9" w14:textId="39129FA0" w:rsidR="001116ED" w:rsidRDefault="001116ED" w:rsidP="001116ED">
      <w:pPr>
        <w:spacing w:line="276" w:lineRule="auto"/>
        <w:jc w:val="both"/>
        <w:rPr>
          <w:rFonts w:ascii="Tahoma" w:hAnsi="Tahoma" w:cs="Tahoma"/>
          <w:sz w:val="28"/>
          <w:szCs w:val="28"/>
        </w:rPr>
      </w:pPr>
      <w:r>
        <w:rPr>
          <w:rFonts w:ascii="Tahoma" w:eastAsia="Times New Roman" w:hAnsi="Tahoma" w:cs="Tahoma"/>
          <w:noProof/>
          <w:sz w:val="22"/>
          <w:szCs w:val="22"/>
          <w:shd w:val="clear" w:color="auto" w:fill="FFFFFF"/>
          <w:lang w:eastAsia="de-DE"/>
        </w:rPr>
        <w:drawing>
          <wp:inline distT="0" distB="0" distL="0" distR="0" wp14:anchorId="1A82A115" wp14:editId="206A61F2">
            <wp:extent cx="5756910" cy="2603500"/>
            <wp:effectExtent l="0" t="0" r="0" b="0"/>
            <wp:docPr id="222500434" name="Grafik 1" descr="Ein Bild, das Logo, Symbol,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00434" name="Grafik 1" descr="Ein Bild, das Logo, Symbol, Schrift, Grafiken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6910" cy="2603500"/>
                    </a:xfrm>
                    <a:prstGeom prst="rect">
                      <a:avLst/>
                    </a:prstGeom>
                  </pic:spPr>
                </pic:pic>
              </a:graphicData>
            </a:graphic>
          </wp:inline>
        </w:drawing>
      </w:r>
    </w:p>
    <w:p w14:paraId="1E82C520" w14:textId="597846F6" w:rsidR="001116ED" w:rsidRPr="001116ED" w:rsidRDefault="001116ED" w:rsidP="001116ED">
      <w:pPr>
        <w:spacing w:line="276" w:lineRule="auto"/>
        <w:jc w:val="both"/>
        <w:rPr>
          <w:rFonts w:ascii="Tahoma" w:hAnsi="Tahoma" w:cs="Tahoma"/>
          <w:sz w:val="30"/>
          <w:szCs w:val="30"/>
        </w:rPr>
      </w:pPr>
      <w:r w:rsidRPr="001116ED">
        <w:rPr>
          <w:rFonts w:ascii="Tahoma" w:hAnsi="Tahoma" w:cs="Tahoma"/>
          <w:sz w:val="30"/>
          <w:szCs w:val="30"/>
        </w:rPr>
        <w:t xml:space="preserve">150 Jahre Osteopathie: Wo </w:t>
      </w:r>
      <w:r w:rsidR="007701DE">
        <w:rPr>
          <w:rFonts w:ascii="Tahoma" w:hAnsi="Tahoma" w:cs="Tahoma"/>
          <w:sz w:val="30"/>
          <w:szCs w:val="30"/>
        </w:rPr>
        <w:t>steht die Osteopathie</w:t>
      </w:r>
      <w:r w:rsidRPr="001116ED">
        <w:rPr>
          <w:rFonts w:ascii="Tahoma" w:hAnsi="Tahoma" w:cs="Tahoma"/>
          <w:sz w:val="30"/>
          <w:szCs w:val="30"/>
        </w:rPr>
        <w:t xml:space="preserve"> h</w:t>
      </w:r>
      <w:r w:rsidR="007701DE">
        <w:rPr>
          <w:rFonts w:ascii="Tahoma" w:hAnsi="Tahoma" w:cs="Tahoma"/>
          <w:sz w:val="30"/>
          <w:szCs w:val="30"/>
        </w:rPr>
        <w:t>eute</w:t>
      </w:r>
      <w:r w:rsidRPr="001116ED">
        <w:rPr>
          <w:rFonts w:ascii="Tahoma" w:hAnsi="Tahoma" w:cs="Tahoma"/>
          <w:sz w:val="30"/>
          <w:szCs w:val="30"/>
        </w:rPr>
        <w:t>?</w:t>
      </w:r>
    </w:p>
    <w:p w14:paraId="3DE1E7B4" w14:textId="77777777" w:rsidR="001116ED" w:rsidRPr="001116ED" w:rsidRDefault="001116ED" w:rsidP="001116ED">
      <w:pPr>
        <w:spacing w:line="276" w:lineRule="auto"/>
        <w:rPr>
          <w:rFonts w:ascii="Tahoma" w:hAnsi="Tahoma" w:cs="Tahoma"/>
          <w:sz w:val="22"/>
          <w:szCs w:val="22"/>
        </w:rPr>
      </w:pPr>
    </w:p>
    <w:p w14:paraId="77AEA4DF" w14:textId="06A632CF" w:rsidR="001116ED" w:rsidRPr="001116ED" w:rsidRDefault="001116ED" w:rsidP="001116ED">
      <w:pPr>
        <w:spacing w:line="276" w:lineRule="auto"/>
        <w:rPr>
          <w:rFonts w:ascii="Tahoma" w:hAnsi="Tahoma" w:cs="Tahoma"/>
          <w:sz w:val="22"/>
          <w:szCs w:val="22"/>
        </w:rPr>
      </w:pPr>
      <w:r>
        <w:rPr>
          <w:rFonts w:ascii="Tahoma" w:hAnsi="Tahoma" w:cs="Tahoma"/>
          <w:sz w:val="22"/>
          <w:szCs w:val="22"/>
        </w:rPr>
        <w:t>a</w:t>
      </w:r>
      <w:r w:rsidRPr="001116ED">
        <w:rPr>
          <w:rFonts w:ascii="Tahoma" w:hAnsi="Tahoma" w:cs="Tahoma"/>
          <w:sz w:val="22"/>
          <w:szCs w:val="22"/>
        </w:rPr>
        <w:t>m 22. Juni diesen Jahres kann die Osteopathie ein besonderes Jubiläum feiern. Sie begeht ihren 150. Geburtstag.</w:t>
      </w:r>
    </w:p>
    <w:p w14:paraId="6F803D16" w14:textId="65FF2D07" w:rsidR="00202729" w:rsidRPr="001116ED" w:rsidRDefault="00202729" w:rsidP="001116ED">
      <w:pPr>
        <w:spacing w:line="276" w:lineRule="auto"/>
        <w:rPr>
          <w:rFonts w:ascii="Tahoma" w:hAnsi="Tahoma" w:cs="Tahoma"/>
          <w:sz w:val="22"/>
          <w:szCs w:val="22"/>
        </w:rPr>
      </w:pPr>
      <w:r w:rsidRPr="001116ED">
        <w:rPr>
          <w:rFonts w:ascii="Tahoma" w:hAnsi="Tahoma" w:cs="Tahoma"/>
          <w:sz w:val="22"/>
          <w:szCs w:val="22"/>
        </w:rPr>
        <w:t xml:space="preserve">Ein Anlass kurz </w:t>
      </w:r>
      <w:r w:rsidR="001116ED" w:rsidRPr="001116ED">
        <w:rPr>
          <w:rFonts w:ascii="Tahoma" w:hAnsi="Tahoma" w:cs="Tahoma"/>
          <w:sz w:val="22"/>
          <w:szCs w:val="22"/>
        </w:rPr>
        <w:t>innezuhalten</w:t>
      </w:r>
      <w:r w:rsidRPr="001116ED">
        <w:rPr>
          <w:rFonts w:ascii="Tahoma" w:hAnsi="Tahoma" w:cs="Tahoma"/>
          <w:sz w:val="22"/>
          <w:szCs w:val="22"/>
        </w:rPr>
        <w:t xml:space="preserve"> und sich </w:t>
      </w:r>
      <w:r w:rsidR="007701DE">
        <w:rPr>
          <w:rFonts w:ascii="Tahoma" w:hAnsi="Tahoma" w:cs="Tahoma"/>
          <w:sz w:val="22"/>
          <w:szCs w:val="22"/>
        </w:rPr>
        <w:t xml:space="preserve">der </w:t>
      </w:r>
      <w:r w:rsidRPr="001116ED">
        <w:rPr>
          <w:rFonts w:ascii="Tahoma" w:hAnsi="Tahoma" w:cs="Tahoma"/>
          <w:sz w:val="22"/>
          <w:szCs w:val="22"/>
        </w:rPr>
        <w:t>Bedeutung</w:t>
      </w:r>
      <w:r w:rsidR="009D32A9" w:rsidRPr="001116ED">
        <w:rPr>
          <w:rFonts w:ascii="Tahoma" w:hAnsi="Tahoma" w:cs="Tahoma"/>
          <w:sz w:val="22"/>
          <w:szCs w:val="22"/>
        </w:rPr>
        <w:t xml:space="preserve"> der Osteopathischen Medizin in eine</w:t>
      </w:r>
      <w:r w:rsidR="007701DE">
        <w:rPr>
          <w:rFonts w:ascii="Tahoma" w:hAnsi="Tahoma" w:cs="Tahoma"/>
          <w:sz w:val="22"/>
          <w:szCs w:val="22"/>
        </w:rPr>
        <w:t>r</w:t>
      </w:r>
      <w:r w:rsidR="009D32A9" w:rsidRPr="001116ED">
        <w:rPr>
          <w:rFonts w:ascii="Tahoma" w:hAnsi="Tahoma" w:cs="Tahoma"/>
          <w:sz w:val="22"/>
          <w:szCs w:val="22"/>
        </w:rPr>
        <w:t xml:space="preserve"> patienten-zentrierte</w:t>
      </w:r>
      <w:r w:rsidR="007701DE">
        <w:rPr>
          <w:rFonts w:ascii="Tahoma" w:hAnsi="Tahoma" w:cs="Tahoma"/>
          <w:sz w:val="22"/>
          <w:szCs w:val="22"/>
        </w:rPr>
        <w:t>n</w:t>
      </w:r>
      <w:r w:rsidR="009D32A9" w:rsidRPr="001116ED">
        <w:rPr>
          <w:rFonts w:ascii="Tahoma" w:hAnsi="Tahoma" w:cs="Tahoma"/>
          <w:sz w:val="22"/>
          <w:szCs w:val="22"/>
        </w:rPr>
        <w:t xml:space="preserve"> medizinische</w:t>
      </w:r>
      <w:r w:rsidR="007701DE">
        <w:rPr>
          <w:rFonts w:ascii="Tahoma" w:hAnsi="Tahoma" w:cs="Tahoma"/>
          <w:sz w:val="22"/>
          <w:szCs w:val="22"/>
        </w:rPr>
        <w:t>n</w:t>
      </w:r>
      <w:r w:rsidR="009D32A9" w:rsidRPr="001116ED">
        <w:rPr>
          <w:rFonts w:ascii="Tahoma" w:hAnsi="Tahoma" w:cs="Tahoma"/>
          <w:sz w:val="22"/>
          <w:szCs w:val="22"/>
        </w:rPr>
        <w:t xml:space="preserve"> Versorgung der Zukunft Gedanken zu machen. </w:t>
      </w:r>
    </w:p>
    <w:p w14:paraId="296D9C4F" w14:textId="1E7B98EB" w:rsidR="007701DE" w:rsidRDefault="006A2E2C" w:rsidP="001116ED">
      <w:pPr>
        <w:spacing w:line="276" w:lineRule="auto"/>
        <w:rPr>
          <w:rFonts w:ascii="Tahoma" w:hAnsi="Tahoma" w:cs="Tahoma"/>
          <w:sz w:val="22"/>
          <w:szCs w:val="22"/>
        </w:rPr>
      </w:pPr>
      <w:r w:rsidRPr="001116ED">
        <w:rPr>
          <w:rFonts w:ascii="Tahoma" w:hAnsi="Tahoma" w:cs="Tahoma"/>
          <w:sz w:val="22"/>
          <w:szCs w:val="22"/>
        </w:rPr>
        <w:t xml:space="preserve">War die Osteopathie bei uns </w:t>
      </w:r>
      <w:r w:rsidR="007701DE">
        <w:rPr>
          <w:rFonts w:ascii="Tahoma" w:hAnsi="Tahoma" w:cs="Tahoma"/>
          <w:sz w:val="22"/>
          <w:szCs w:val="22"/>
        </w:rPr>
        <w:t xml:space="preserve">in Deutschland </w:t>
      </w:r>
      <w:r w:rsidRPr="001116ED">
        <w:rPr>
          <w:rFonts w:ascii="Tahoma" w:hAnsi="Tahoma" w:cs="Tahoma"/>
          <w:sz w:val="22"/>
          <w:szCs w:val="22"/>
        </w:rPr>
        <w:t xml:space="preserve">zunächst noch eine Randerscheinung in der Medizin, so ist sie heute doch in ihrer Mitte angekommen. Viele Millionen Bundesbürger nutzen </w:t>
      </w:r>
      <w:r w:rsidR="001116ED" w:rsidRPr="001116ED">
        <w:rPr>
          <w:rFonts w:ascii="Tahoma" w:hAnsi="Tahoma" w:cs="Tahoma"/>
          <w:sz w:val="22"/>
          <w:szCs w:val="22"/>
        </w:rPr>
        <w:t xml:space="preserve">aktuell </w:t>
      </w:r>
      <w:r w:rsidRPr="001116ED">
        <w:rPr>
          <w:rFonts w:ascii="Tahoma" w:hAnsi="Tahoma" w:cs="Tahoma"/>
          <w:sz w:val="22"/>
          <w:szCs w:val="22"/>
        </w:rPr>
        <w:t xml:space="preserve">das Angebot dieser </w:t>
      </w:r>
      <w:r w:rsidR="001116ED" w:rsidRPr="001116ED">
        <w:rPr>
          <w:rFonts w:ascii="Tahoma" w:hAnsi="Tahoma" w:cs="Tahoma"/>
          <w:sz w:val="22"/>
          <w:szCs w:val="22"/>
        </w:rPr>
        <w:t>personalisierten</w:t>
      </w:r>
      <w:r w:rsidRPr="001116ED">
        <w:rPr>
          <w:rFonts w:ascii="Tahoma" w:hAnsi="Tahoma" w:cs="Tahoma"/>
          <w:sz w:val="22"/>
          <w:szCs w:val="22"/>
        </w:rPr>
        <w:t xml:space="preserve"> Form der Medizin – und jährlich werden es mehr.</w:t>
      </w:r>
    </w:p>
    <w:p w14:paraId="49E46122" w14:textId="77777777" w:rsidR="007701DE" w:rsidRDefault="007701DE" w:rsidP="007701DE">
      <w:pPr>
        <w:pStyle w:val="Listenabsatz"/>
        <w:numPr>
          <w:ilvl w:val="0"/>
          <w:numId w:val="1"/>
        </w:numPr>
        <w:spacing w:line="276" w:lineRule="auto"/>
        <w:rPr>
          <w:rFonts w:ascii="Tahoma" w:hAnsi="Tahoma" w:cs="Tahoma"/>
          <w:sz w:val="22"/>
          <w:szCs w:val="22"/>
        </w:rPr>
      </w:pPr>
      <w:r w:rsidRPr="002D58C8">
        <w:rPr>
          <w:rFonts w:ascii="Tahoma" w:hAnsi="Tahoma" w:cs="Tahoma"/>
          <w:sz w:val="22"/>
          <w:szCs w:val="22"/>
        </w:rPr>
        <w:t>Die Oste</w:t>
      </w:r>
      <w:r>
        <w:rPr>
          <w:rFonts w:ascii="Tahoma" w:hAnsi="Tahoma" w:cs="Tahoma"/>
          <w:sz w:val="22"/>
          <w:szCs w:val="22"/>
        </w:rPr>
        <w:t>opathie ist eine eigenständige medizinische Disziplin, welche die Erkenntnis um eine Selbstregulation des menschlichen Organismus und das ihm innewohnende Heilungspotential nutzt. Dazu bedient sie sich primär der Behandlung des Körpers mit den Händen.</w:t>
      </w:r>
    </w:p>
    <w:p w14:paraId="596F2FA4" w14:textId="77777777" w:rsidR="007701DE" w:rsidRDefault="007701DE" w:rsidP="007701DE">
      <w:pPr>
        <w:pStyle w:val="Listenabsatz"/>
        <w:numPr>
          <w:ilvl w:val="0"/>
          <w:numId w:val="1"/>
        </w:numPr>
        <w:spacing w:line="276" w:lineRule="auto"/>
        <w:rPr>
          <w:rFonts w:ascii="Tahoma" w:hAnsi="Tahoma" w:cs="Tahoma"/>
          <w:sz w:val="22"/>
          <w:szCs w:val="22"/>
        </w:rPr>
      </w:pPr>
      <w:r>
        <w:rPr>
          <w:rFonts w:ascii="Tahoma" w:hAnsi="Tahoma" w:cs="Tahoma"/>
          <w:sz w:val="22"/>
          <w:szCs w:val="22"/>
        </w:rPr>
        <w:t>Mit der zunehmenden Bekanntheit der Osteopathie in Deutschland steigt auch die Nachfrage nach qualifizierten Osteopathen.</w:t>
      </w:r>
    </w:p>
    <w:p w14:paraId="19837BB3" w14:textId="77777777" w:rsidR="007701DE" w:rsidRDefault="007701DE" w:rsidP="007701DE">
      <w:pPr>
        <w:pStyle w:val="Listenabsatz"/>
        <w:numPr>
          <w:ilvl w:val="0"/>
          <w:numId w:val="1"/>
        </w:numPr>
        <w:spacing w:line="276" w:lineRule="auto"/>
        <w:rPr>
          <w:rFonts w:ascii="Tahoma" w:hAnsi="Tahoma" w:cs="Tahoma"/>
          <w:sz w:val="22"/>
          <w:szCs w:val="22"/>
        </w:rPr>
      </w:pPr>
      <w:r>
        <w:rPr>
          <w:rFonts w:ascii="Tahoma" w:hAnsi="Tahoma" w:cs="Tahoma"/>
          <w:sz w:val="22"/>
          <w:szCs w:val="22"/>
        </w:rPr>
        <w:t>Derzeit behandeln Osteopathen jährlich zirka 10 Millionen Menschen und generieren dabei eine beträchtliche wirtschaftliche Größe mit einem geschätzten Umsatzvolumen von ungefähr 1 Milliarde Euro. So bewirken sie ein Steueraufkommen von rund 350 Millionen Euro im Jahr. Dennoch fehlt bis heute eine staatliche Regulierung von Ausbildung und Beruf.</w:t>
      </w:r>
    </w:p>
    <w:p w14:paraId="642D42B0" w14:textId="77777777" w:rsidR="007701DE" w:rsidRDefault="007701DE" w:rsidP="007701DE">
      <w:pPr>
        <w:pStyle w:val="Listenabsatz"/>
        <w:numPr>
          <w:ilvl w:val="0"/>
          <w:numId w:val="1"/>
        </w:numPr>
        <w:spacing w:line="276" w:lineRule="auto"/>
        <w:rPr>
          <w:rFonts w:ascii="Tahoma" w:hAnsi="Tahoma" w:cs="Tahoma"/>
          <w:sz w:val="22"/>
          <w:szCs w:val="22"/>
        </w:rPr>
      </w:pPr>
      <w:r w:rsidRPr="001E7E27">
        <w:rPr>
          <w:rFonts w:ascii="Tahoma" w:hAnsi="Tahoma" w:cs="Tahoma"/>
          <w:spacing w:val="-2"/>
          <w:sz w:val="22"/>
          <w:szCs w:val="22"/>
        </w:rPr>
        <w:t>Die</w:t>
      </w:r>
      <w:r w:rsidRPr="001E7E27">
        <w:rPr>
          <w:rFonts w:ascii="Tahoma" w:hAnsi="Tahoma" w:cs="Tahoma"/>
          <w:spacing w:val="-8"/>
          <w:sz w:val="22"/>
          <w:szCs w:val="22"/>
        </w:rPr>
        <w:t xml:space="preserve"> </w:t>
      </w:r>
      <w:r w:rsidRPr="001E7E27">
        <w:rPr>
          <w:rFonts w:ascii="Tahoma" w:hAnsi="Tahoma" w:cs="Tahoma"/>
          <w:spacing w:val="-2"/>
          <w:sz w:val="22"/>
          <w:szCs w:val="22"/>
        </w:rPr>
        <w:t>fehlende</w:t>
      </w:r>
      <w:r w:rsidRPr="001E7E27">
        <w:rPr>
          <w:rFonts w:ascii="Tahoma" w:hAnsi="Tahoma" w:cs="Tahoma"/>
          <w:spacing w:val="-8"/>
          <w:sz w:val="22"/>
          <w:szCs w:val="22"/>
        </w:rPr>
        <w:t xml:space="preserve"> </w:t>
      </w:r>
      <w:r w:rsidRPr="001E7E27">
        <w:rPr>
          <w:rFonts w:ascii="Tahoma" w:hAnsi="Tahoma" w:cs="Tahoma"/>
          <w:spacing w:val="-2"/>
          <w:sz w:val="22"/>
          <w:szCs w:val="22"/>
        </w:rPr>
        <w:t>staatliche</w:t>
      </w:r>
      <w:r w:rsidRPr="001E7E27">
        <w:rPr>
          <w:rFonts w:ascii="Tahoma" w:hAnsi="Tahoma" w:cs="Tahoma"/>
          <w:spacing w:val="-8"/>
          <w:sz w:val="22"/>
          <w:szCs w:val="22"/>
        </w:rPr>
        <w:t xml:space="preserve"> </w:t>
      </w:r>
      <w:r w:rsidRPr="001E7E27">
        <w:rPr>
          <w:rFonts w:ascii="Tahoma" w:hAnsi="Tahoma" w:cs="Tahoma"/>
          <w:spacing w:val="-2"/>
          <w:sz w:val="22"/>
          <w:szCs w:val="22"/>
        </w:rPr>
        <w:t>Regelung</w:t>
      </w:r>
      <w:r w:rsidRPr="001E7E27">
        <w:rPr>
          <w:rFonts w:ascii="Tahoma" w:hAnsi="Tahoma" w:cs="Tahoma"/>
          <w:spacing w:val="-8"/>
          <w:sz w:val="22"/>
          <w:szCs w:val="22"/>
        </w:rPr>
        <w:t xml:space="preserve"> </w:t>
      </w:r>
      <w:r w:rsidRPr="001E7E27">
        <w:rPr>
          <w:rFonts w:ascii="Tahoma" w:hAnsi="Tahoma" w:cs="Tahoma"/>
          <w:spacing w:val="-2"/>
          <w:sz w:val="22"/>
          <w:szCs w:val="22"/>
        </w:rPr>
        <w:t>hat</w:t>
      </w:r>
      <w:r w:rsidRPr="001E7E27">
        <w:rPr>
          <w:rFonts w:ascii="Tahoma" w:hAnsi="Tahoma" w:cs="Tahoma"/>
          <w:spacing w:val="-7"/>
          <w:sz w:val="22"/>
          <w:szCs w:val="22"/>
        </w:rPr>
        <w:t xml:space="preserve"> </w:t>
      </w:r>
      <w:r w:rsidRPr="001E7E27">
        <w:rPr>
          <w:rFonts w:ascii="Tahoma" w:hAnsi="Tahoma" w:cs="Tahoma"/>
          <w:spacing w:val="-2"/>
          <w:sz w:val="22"/>
          <w:szCs w:val="22"/>
        </w:rPr>
        <w:t>zudem</w:t>
      </w:r>
      <w:r w:rsidRPr="001E7E27">
        <w:rPr>
          <w:rFonts w:ascii="Tahoma" w:hAnsi="Tahoma" w:cs="Tahoma"/>
          <w:spacing w:val="-8"/>
          <w:sz w:val="22"/>
          <w:szCs w:val="22"/>
        </w:rPr>
        <w:t xml:space="preserve"> </w:t>
      </w:r>
      <w:r w:rsidRPr="001E7E27">
        <w:rPr>
          <w:rFonts w:ascii="Tahoma" w:hAnsi="Tahoma" w:cs="Tahoma"/>
          <w:spacing w:val="-2"/>
          <w:sz w:val="22"/>
          <w:szCs w:val="22"/>
        </w:rPr>
        <w:t>zur</w:t>
      </w:r>
      <w:r w:rsidRPr="001E7E27">
        <w:rPr>
          <w:rFonts w:ascii="Tahoma" w:hAnsi="Tahoma" w:cs="Tahoma"/>
          <w:spacing w:val="-8"/>
          <w:sz w:val="22"/>
          <w:szCs w:val="22"/>
        </w:rPr>
        <w:t xml:space="preserve"> </w:t>
      </w:r>
      <w:r w:rsidRPr="001E7E27">
        <w:rPr>
          <w:rFonts w:ascii="Tahoma" w:hAnsi="Tahoma" w:cs="Tahoma"/>
          <w:spacing w:val="-2"/>
          <w:sz w:val="22"/>
          <w:szCs w:val="22"/>
        </w:rPr>
        <w:t>Folge,</w:t>
      </w:r>
      <w:r w:rsidRPr="001E7E27">
        <w:rPr>
          <w:rFonts w:ascii="Tahoma" w:hAnsi="Tahoma" w:cs="Tahoma"/>
          <w:spacing w:val="-8"/>
          <w:sz w:val="22"/>
          <w:szCs w:val="22"/>
        </w:rPr>
        <w:t xml:space="preserve"> </w:t>
      </w:r>
      <w:r w:rsidRPr="001E7E27">
        <w:rPr>
          <w:rFonts w:ascii="Tahoma" w:hAnsi="Tahoma" w:cs="Tahoma"/>
          <w:spacing w:val="-2"/>
          <w:sz w:val="22"/>
          <w:szCs w:val="22"/>
        </w:rPr>
        <w:t>dass</w:t>
      </w:r>
      <w:r w:rsidRPr="001E7E27">
        <w:rPr>
          <w:rFonts w:ascii="Tahoma" w:hAnsi="Tahoma" w:cs="Tahoma"/>
          <w:spacing w:val="-8"/>
          <w:sz w:val="22"/>
          <w:szCs w:val="22"/>
        </w:rPr>
        <w:t xml:space="preserve"> </w:t>
      </w:r>
      <w:r w:rsidRPr="001E7E27">
        <w:rPr>
          <w:rFonts w:ascii="Tahoma" w:hAnsi="Tahoma" w:cs="Tahoma"/>
          <w:spacing w:val="-2"/>
          <w:sz w:val="22"/>
          <w:szCs w:val="22"/>
        </w:rPr>
        <w:t>K</w:t>
      </w:r>
      <w:r>
        <w:rPr>
          <w:rFonts w:ascii="Tahoma" w:hAnsi="Tahoma" w:cs="Tahoma"/>
          <w:spacing w:val="-2"/>
          <w:sz w:val="22"/>
          <w:szCs w:val="22"/>
        </w:rPr>
        <w:t>rankenkassen teilweise</w:t>
      </w:r>
      <w:r w:rsidRPr="001E7E27">
        <w:rPr>
          <w:rFonts w:ascii="Tahoma" w:hAnsi="Tahoma" w:cs="Tahoma"/>
          <w:spacing w:val="-7"/>
          <w:sz w:val="22"/>
          <w:szCs w:val="22"/>
        </w:rPr>
        <w:t xml:space="preserve"> </w:t>
      </w:r>
      <w:r w:rsidRPr="001E7E27">
        <w:rPr>
          <w:rFonts w:ascii="Tahoma" w:hAnsi="Tahoma" w:cs="Tahoma"/>
          <w:spacing w:val="-2"/>
          <w:sz w:val="22"/>
          <w:szCs w:val="22"/>
        </w:rPr>
        <w:t>auch</w:t>
      </w:r>
      <w:r w:rsidRPr="001E7E27">
        <w:rPr>
          <w:rFonts w:ascii="Tahoma" w:hAnsi="Tahoma" w:cs="Tahoma"/>
          <w:spacing w:val="-7"/>
          <w:sz w:val="22"/>
          <w:szCs w:val="22"/>
        </w:rPr>
        <w:t xml:space="preserve"> </w:t>
      </w:r>
      <w:r w:rsidRPr="001E7E27">
        <w:rPr>
          <w:rFonts w:ascii="Tahoma" w:hAnsi="Tahoma" w:cs="Tahoma"/>
          <w:spacing w:val="-2"/>
          <w:sz w:val="22"/>
          <w:szCs w:val="22"/>
        </w:rPr>
        <w:t>Kosten</w:t>
      </w:r>
      <w:r w:rsidRPr="001E7E27">
        <w:rPr>
          <w:rFonts w:ascii="Tahoma" w:hAnsi="Tahoma" w:cs="Tahoma"/>
          <w:spacing w:val="-7"/>
          <w:sz w:val="22"/>
          <w:szCs w:val="22"/>
        </w:rPr>
        <w:t xml:space="preserve"> </w:t>
      </w:r>
      <w:r w:rsidRPr="001E7E27">
        <w:rPr>
          <w:rFonts w:ascii="Tahoma" w:hAnsi="Tahoma" w:cs="Tahoma"/>
          <w:spacing w:val="-2"/>
          <w:sz w:val="22"/>
          <w:szCs w:val="22"/>
        </w:rPr>
        <w:t xml:space="preserve">für </w:t>
      </w:r>
      <w:r w:rsidRPr="001E7E27">
        <w:rPr>
          <w:rFonts w:ascii="Tahoma" w:hAnsi="Tahoma" w:cs="Tahoma"/>
          <w:sz w:val="22"/>
          <w:szCs w:val="22"/>
        </w:rPr>
        <w:t>Leistungen</w:t>
      </w:r>
      <w:r w:rsidRPr="001E7E27">
        <w:rPr>
          <w:rFonts w:ascii="Tahoma" w:hAnsi="Tahoma" w:cs="Tahoma"/>
          <w:spacing w:val="-8"/>
          <w:sz w:val="22"/>
          <w:szCs w:val="22"/>
        </w:rPr>
        <w:t xml:space="preserve"> </w:t>
      </w:r>
      <w:r w:rsidRPr="001E7E27">
        <w:rPr>
          <w:rFonts w:ascii="Tahoma" w:hAnsi="Tahoma" w:cs="Tahoma"/>
          <w:sz w:val="22"/>
          <w:szCs w:val="22"/>
        </w:rPr>
        <w:t>von</w:t>
      </w:r>
      <w:r w:rsidRPr="001E7E27">
        <w:rPr>
          <w:rFonts w:ascii="Tahoma" w:hAnsi="Tahoma" w:cs="Tahoma"/>
          <w:spacing w:val="-8"/>
          <w:sz w:val="22"/>
          <w:szCs w:val="22"/>
        </w:rPr>
        <w:t xml:space="preserve"> </w:t>
      </w:r>
      <w:r w:rsidRPr="001E7E27">
        <w:rPr>
          <w:rFonts w:ascii="Tahoma" w:hAnsi="Tahoma" w:cs="Tahoma"/>
          <w:sz w:val="22"/>
          <w:szCs w:val="22"/>
        </w:rPr>
        <w:t>Therapeuten</w:t>
      </w:r>
      <w:r w:rsidRPr="001E7E27">
        <w:rPr>
          <w:rFonts w:ascii="Tahoma" w:hAnsi="Tahoma" w:cs="Tahoma"/>
          <w:spacing w:val="-8"/>
          <w:sz w:val="22"/>
          <w:szCs w:val="22"/>
        </w:rPr>
        <w:t xml:space="preserve"> </w:t>
      </w:r>
      <w:r w:rsidRPr="001E7E27">
        <w:rPr>
          <w:rFonts w:ascii="Tahoma" w:hAnsi="Tahoma" w:cs="Tahoma"/>
          <w:sz w:val="22"/>
          <w:szCs w:val="22"/>
        </w:rPr>
        <w:t>übernehmen</w:t>
      </w:r>
      <w:r>
        <w:rPr>
          <w:rFonts w:ascii="Tahoma" w:hAnsi="Tahoma" w:cs="Tahoma"/>
          <w:sz w:val="22"/>
          <w:szCs w:val="22"/>
        </w:rPr>
        <w:t>, die eine unzureichende Ausbildung und Kenntnis in der Anwendung der Osteopathie haben.</w:t>
      </w:r>
    </w:p>
    <w:p w14:paraId="3AFF8A7A" w14:textId="7053AB6D" w:rsidR="00782441" w:rsidRDefault="007701DE" w:rsidP="00447E92">
      <w:pPr>
        <w:pStyle w:val="Listenabsatz"/>
        <w:numPr>
          <w:ilvl w:val="0"/>
          <w:numId w:val="1"/>
        </w:numPr>
        <w:spacing w:line="276" w:lineRule="auto"/>
        <w:rPr>
          <w:rFonts w:ascii="Tahoma" w:hAnsi="Tahoma" w:cs="Tahoma"/>
          <w:sz w:val="22"/>
          <w:szCs w:val="22"/>
        </w:rPr>
      </w:pPr>
      <w:r>
        <w:rPr>
          <w:rFonts w:ascii="Tahoma" w:hAnsi="Tahoma" w:cs="Tahoma"/>
          <w:sz w:val="22"/>
          <w:szCs w:val="22"/>
        </w:rPr>
        <w:t>Seit 1993 ist in England der Beruf des Osteopathen rechtlich geregelt und anerkannt. Seit 1999 gilt dies auch für Belgien und 2001 hat Frankreich die Anerkennung der Osteopathie mit einem Berufsgesetz beschlossen. In der Schweiz wurden die Ausbildung und Berufsausübung der Osteopathen im Jahre 2013 in vorbildlicher Weise geregelt.</w:t>
      </w:r>
    </w:p>
    <w:p w14:paraId="7CBC738C" w14:textId="00494255" w:rsidR="005F176A" w:rsidRDefault="005F176A" w:rsidP="005F176A">
      <w:pPr>
        <w:spacing w:line="276" w:lineRule="auto"/>
        <w:rPr>
          <w:rFonts w:ascii="Tahoma" w:hAnsi="Tahoma" w:cs="Tahoma"/>
          <w:color w:val="000000" w:themeColor="text1"/>
          <w:sz w:val="22"/>
          <w:szCs w:val="22"/>
        </w:rPr>
      </w:pPr>
      <w:r>
        <w:rPr>
          <w:rFonts w:ascii="Tahoma" w:hAnsi="Tahoma" w:cs="Tahoma"/>
          <w:noProof/>
          <w:color w:val="000000" w:themeColor="text1"/>
          <w:sz w:val="22"/>
          <w:szCs w:val="22"/>
        </w:rPr>
        <w:lastRenderedPageBreak/>
        <w:drawing>
          <wp:inline distT="0" distB="0" distL="0" distR="0" wp14:anchorId="15825CB8" wp14:editId="151DC52A">
            <wp:extent cx="5760720" cy="3832860"/>
            <wp:effectExtent l="0" t="0" r="5080" b="2540"/>
            <wp:docPr id="2119321742" name="Grafik 1" descr="Ein Bild, das Person, Im Haus, Komfort, schlaf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321742" name="Grafik 1" descr="Ein Bild, das Person, Im Haus, Komfort, schlafe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832860"/>
                    </a:xfrm>
                    <a:prstGeom prst="rect">
                      <a:avLst/>
                    </a:prstGeom>
                  </pic:spPr>
                </pic:pic>
              </a:graphicData>
            </a:graphic>
          </wp:inline>
        </w:drawing>
      </w:r>
    </w:p>
    <w:p w14:paraId="5CB25226" w14:textId="40F50F02" w:rsidR="005F176A" w:rsidRDefault="005F176A" w:rsidP="005F176A">
      <w:pPr>
        <w:spacing w:line="276" w:lineRule="auto"/>
        <w:rPr>
          <w:rFonts w:ascii="Tahoma" w:hAnsi="Tahoma" w:cs="Tahoma"/>
          <w:color w:val="000000" w:themeColor="text1"/>
          <w:sz w:val="22"/>
          <w:szCs w:val="22"/>
        </w:rPr>
      </w:pPr>
      <w:r>
        <w:rPr>
          <w:rFonts w:ascii="Tahoma" w:hAnsi="Tahoma" w:cs="Tahoma"/>
          <w:noProof/>
          <w:color w:val="000000" w:themeColor="text1"/>
          <w:sz w:val="22"/>
          <w:szCs w:val="22"/>
        </w:rPr>
        <w:drawing>
          <wp:inline distT="0" distB="0" distL="0" distR="0" wp14:anchorId="144D955F" wp14:editId="1F442A76">
            <wp:extent cx="5760720" cy="3832860"/>
            <wp:effectExtent l="0" t="0" r="5080" b="2540"/>
            <wp:docPr id="140777883" name="Grafik 2" descr="Ein Bild, das Person, Schulter, Gelenk, Gliedmaß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7883" name="Grafik 2" descr="Ein Bild, das Person, Schulter, Gelenk, Gliedmaße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32860"/>
                    </a:xfrm>
                    <a:prstGeom prst="rect">
                      <a:avLst/>
                    </a:prstGeom>
                  </pic:spPr>
                </pic:pic>
              </a:graphicData>
            </a:graphic>
          </wp:inline>
        </w:drawing>
      </w:r>
    </w:p>
    <w:p w14:paraId="764F0E35" w14:textId="64A9AF2E" w:rsidR="00806179" w:rsidRPr="005F176A" w:rsidRDefault="005F176A" w:rsidP="005F176A">
      <w:pPr>
        <w:spacing w:line="276" w:lineRule="auto"/>
        <w:rPr>
          <w:rFonts w:ascii="Tahoma" w:hAnsi="Tahoma" w:cs="Tahoma"/>
          <w:color w:val="000000" w:themeColor="text1"/>
          <w:sz w:val="22"/>
          <w:szCs w:val="22"/>
        </w:rPr>
      </w:pPr>
      <w:r w:rsidRPr="005F176A">
        <w:rPr>
          <w:rFonts w:ascii="Tahoma" w:hAnsi="Tahoma" w:cs="Tahoma"/>
          <w:color w:val="000000" w:themeColor="text1"/>
          <w:sz w:val="22"/>
          <w:szCs w:val="22"/>
        </w:rPr>
        <w:t xml:space="preserve">Bilder </w:t>
      </w:r>
      <w:r>
        <w:rPr>
          <w:rFonts w:ascii="Tahoma" w:hAnsi="Tahoma" w:cs="Tahoma"/>
          <w:color w:val="000000" w:themeColor="text1"/>
          <w:sz w:val="22"/>
          <w:szCs w:val="22"/>
        </w:rPr>
        <w:t>von</w:t>
      </w:r>
      <w:r w:rsidRPr="005F176A">
        <w:rPr>
          <w:rFonts w:ascii="Tahoma" w:hAnsi="Tahoma" w:cs="Tahoma"/>
          <w:color w:val="000000" w:themeColor="text1"/>
          <w:sz w:val="22"/>
          <w:szCs w:val="22"/>
        </w:rPr>
        <w:t xml:space="preserve"> </w:t>
      </w:r>
      <w:r w:rsidRPr="005F176A">
        <w:rPr>
          <w:rFonts w:ascii="Tahoma" w:hAnsi="Tahoma" w:cs="Tahoma"/>
          <w:color w:val="000000" w:themeColor="text1"/>
          <w:sz w:val="22"/>
          <w:szCs w:val="22"/>
          <w:shd w:val="clear" w:color="auto" w:fill="FFFFFF"/>
        </w:rPr>
        <w:t>https://www.freepik.com/</w:t>
      </w:r>
    </w:p>
    <w:sectPr w:rsidR="00806179" w:rsidRPr="005F17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D57B5"/>
    <w:multiLevelType w:val="hybridMultilevel"/>
    <w:tmpl w:val="18804D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528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29"/>
    <w:rsid w:val="001116ED"/>
    <w:rsid w:val="001E7E27"/>
    <w:rsid w:val="001F2004"/>
    <w:rsid w:val="001F5BBB"/>
    <w:rsid w:val="00202729"/>
    <w:rsid w:val="0026046D"/>
    <w:rsid w:val="002D58C8"/>
    <w:rsid w:val="00447E92"/>
    <w:rsid w:val="004502A6"/>
    <w:rsid w:val="00536412"/>
    <w:rsid w:val="005450A1"/>
    <w:rsid w:val="005F176A"/>
    <w:rsid w:val="006A2E2C"/>
    <w:rsid w:val="00735645"/>
    <w:rsid w:val="007701DE"/>
    <w:rsid w:val="00782441"/>
    <w:rsid w:val="007A59D6"/>
    <w:rsid w:val="007A6A84"/>
    <w:rsid w:val="00806179"/>
    <w:rsid w:val="009C6657"/>
    <w:rsid w:val="009D32A9"/>
    <w:rsid w:val="00A31686"/>
    <w:rsid w:val="00AE347A"/>
    <w:rsid w:val="00B21172"/>
    <w:rsid w:val="00D13674"/>
    <w:rsid w:val="00EC7959"/>
    <w:rsid w:val="00F559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3732D5F"/>
  <w15:chartTrackingRefBased/>
  <w15:docId w15:val="{CF6ECD33-E938-374B-8AF7-8DBED619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02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02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027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027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027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027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027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027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027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27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027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027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027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027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027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027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027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02729"/>
    <w:rPr>
      <w:rFonts w:eastAsiaTheme="majorEastAsia" w:cstheme="majorBidi"/>
      <w:color w:val="272727" w:themeColor="text1" w:themeTint="D8"/>
    </w:rPr>
  </w:style>
  <w:style w:type="paragraph" w:styleId="Titel">
    <w:name w:val="Title"/>
    <w:basedOn w:val="Standard"/>
    <w:next w:val="Standard"/>
    <w:link w:val="TitelZchn"/>
    <w:uiPriority w:val="10"/>
    <w:qFormat/>
    <w:rsid w:val="00202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27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027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027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027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02729"/>
    <w:rPr>
      <w:i/>
      <w:iCs/>
      <w:color w:val="404040" w:themeColor="text1" w:themeTint="BF"/>
    </w:rPr>
  </w:style>
  <w:style w:type="paragraph" w:styleId="Listenabsatz">
    <w:name w:val="List Paragraph"/>
    <w:basedOn w:val="Standard"/>
    <w:uiPriority w:val="34"/>
    <w:qFormat/>
    <w:rsid w:val="00202729"/>
    <w:pPr>
      <w:ind w:left="720"/>
      <w:contextualSpacing/>
    </w:pPr>
  </w:style>
  <w:style w:type="character" w:styleId="IntensiveHervorhebung">
    <w:name w:val="Intense Emphasis"/>
    <w:basedOn w:val="Absatz-Standardschriftart"/>
    <w:uiPriority w:val="21"/>
    <w:qFormat/>
    <w:rsid w:val="00202729"/>
    <w:rPr>
      <w:i/>
      <w:iCs/>
      <w:color w:val="0F4761" w:themeColor="accent1" w:themeShade="BF"/>
    </w:rPr>
  </w:style>
  <w:style w:type="paragraph" w:styleId="IntensivesZitat">
    <w:name w:val="Intense Quote"/>
    <w:basedOn w:val="Standard"/>
    <w:next w:val="Standard"/>
    <w:link w:val="IntensivesZitatZchn"/>
    <w:uiPriority w:val="30"/>
    <w:qFormat/>
    <w:rsid w:val="00202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02729"/>
    <w:rPr>
      <w:i/>
      <w:iCs/>
      <w:color w:val="0F4761" w:themeColor="accent1" w:themeShade="BF"/>
    </w:rPr>
  </w:style>
  <w:style w:type="character" w:styleId="IntensiverVerweis">
    <w:name w:val="Intense Reference"/>
    <w:basedOn w:val="Absatz-Standardschriftart"/>
    <w:uiPriority w:val="32"/>
    <w:qFormat/>
    <w:rsid w:val="00202729"/>
    <w:rPr>
      <w:b/>
      <w:bCs/>
      <w:smallCaps/>
      <w:color w:val="0F4761" w:themeColor="accent1" w:themeShade="BF"/>
      <w:spacing w:val="5"/>
    </w:rPr>
  </w:style>
  <w:style w:type="character" w:styleId="Hyperlink">
    <w:name w:val="Hyperlink"/>
    <w:basedOn w:val="Absatz-Standardschriftart"/>
    <w:uiPriority w:val="99"/>
    <w:unhideWhenUsed/>
    <w:rsid w:val="00782441"/>
    <w:rPr>
      <w:color w:val="467886" w:themeColor="hyperlink"/>
      <w:u w:val="single"/>
    </w:rPr>
  </w:style>
  <w:style w:type="character" w:styleId="NichtaufgelsteErwhnung">
    <w:name w:val="Unresolved Mention"/>
    <w:basedOn w:val="Absatz-Standardschriftart"/>
    <w:uiPriority w:val="99"/>
    <w:semiHidden/>
    <w:unhideWhenUsed/>
    <w:rsid w:val="0078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1673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Beck</dc:creator>
  <cp:keywords/>
  <dc:description/>
  <cp:lastModifiedBy>Matthias Beck</cp:lastModifiedBy>
  <cp:revision>5</cp:revision>
  <dcterms:created xsi:type="dcterms:W3CDTF">2024-06-09T17:09:00Z</dcterms:created>
  <dcterms:modified xsi:type="dcterms:W3CDTF">2024-06-10T04:16:00Z</dcterms:modified>
</cp:coreProperties>
</file>